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0" w:name="block-35003569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1" w:name="377026ad-1b08-49d8-82c8-2523f1c36cc2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2" w:name="70fb4e9c-7df0-4758-87dd-1275c8e6b3a6"/>
      <w:r>
        <w:rPr>
          <w:rFonts w:ascii="Times New Roman" w:hAnsi="Times New Roman"/>
          <w:b/>
          <w:i w:val="0"/>
          <w:color w:val="000000"/>
          <w:sz w:val="28"/>
        </w:rPr>
        <w:t>Отдел образования Ковылкинского муниципального района</w:t>
      </w:r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МБОУ "Кочелаевская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5"/>
        <w:gridCol w:w="2920"/>
        <w:gridCol w:w="2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77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left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(ID 4603479)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– 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3" w:name="041d5c1b-4e36-4053-94f3-9ce12a6e5ba5"/>
      <w:r>
        <w:rPr>
          <w:rFonts w:ascii="Times New Roman" w:hAnsi="Times New Roman"/>
          <w:b/>
          <w:i w:val="0"/>
          <w:color w:val="000000"/>
          <w:sz w:val="28"/>
        </w:rPr>
        <w:t>Кочелаево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34b057d3-b688-4a50-aec1-9ba08cc1dbee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center"/>
      </w:pPr>
      <w:bookmarkStart w:id="5" w:name="block-35003567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i w:val="0"/>
          <w:color w:val="000000"/>
          <w:sz w:val="28"/>
        </w:rPr>
        <w:t>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 w:lineRule="auto"/>
        <w:ind w:firstLine="600"/>
        <w:jc w:val="both"/>
      </w:pPr>
      <w:bookmarkStart w:id="6" w:name="3d76e050-51fd-4b58-80c8-65c11753c1a9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«Алгебра и начала математического анализа» отводится 2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04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часа: в 10 классе – 1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02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(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в неделю), в 11 классе – 1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02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 (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часа в неделю). </w:t>
      </w:r>
      <w:bookmarkEnd w:id="6"/>
    </w:p>
    <w:p>
      <w:pPr>
        <w:sectPr>
          <w:pgSz w:w="11906" w:h="16383"/>
          <w:cols w:space="720" w:num="1"/>
        </w:sectPr>
      </w:pPr>
      <w:bookmarkStart w:id="7" w:name="block-35003567"/>
    </w:p>
    <w:bookmarkEnd w:id="5"/>
    <w:bookmarkEnd w:id="7"/>
    <w:p>
      <w:pPr>
        <w:spacing w:before="0" w:after="0" w:line="264" w:lineRule="auto"/>
        <w:ind w:left="120"/>
        <w:jc w:val="center"/>
      </w:pPr>
      <w:bookmarkStart w:id="8" w:name="block-35003566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center"/>
      </w:pP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>
      <w:pPr>
        <w:sectPr>
          <w:pgSz w:w="11906" w:h="16383"/>
          <w:cols w:space="720" w:num="1"/>
        </w:sectPr>
      </w:pPr>
      <w:bookmarkStart w:id="9" w:name="block-35003566"/>
    </w:p>
    <w:bookmarkEnd w:id="8"/>
    <w:bookmarkEnd w:id="9"/>
    <w:p>
      <w:pPr>
        <w:spacing w:before="0" w:after="0" w:line="264" w:lineRule="auto"/>
        <w:ind w:left="120"/>
        <w:jc w:val="both"/>
        <w:rPr>
          <w:b/>
          <w:bCs/>
        </w:rPr>
      </w:pPr>
      <w:bookmarkStart w:id="10" w:name="block-35003568"/>
      <w:r>
        <w:rPr>
          <w:rFonts w:ascii="Times New Roman" w:hAnsi="Times New Roman"/>
          <w:b/>
          <w:bCs/>
          <w:i w:val="0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sectPr>
          <w:pgSz w:w="11906" w:h="16383"/>
          <w:cols w:space="720" w:num="1"/>
        </w:sectPr>
      </w:pPr>
      <w:bookmarkStart w:id="11" w:name="block-35003568"/>
    </w:p>
    <w:bookmarkEnd w:id="10"/>
    <w:bookmarkEnd w:id="11"/>
    <w:p>
      <w:pPr>
        <w:spacing w:before="0" w:after="0"/>
        <w:ind w:left="120"/>
        <w:jc w:val="center"/>
      </w:pPr>
      <w:bookmarkStart w:id="12" w:name="block-35003565"/>
      <w:r>
        <w:rPr>
          <w:rFonts w:ascii="Times New Roman" w:hAnsi="Times New Roman"/>
          <w:b/>
          <w:i w:val="0"/>
          <w:color w:val="000000"/>
          <w:sz w:val="28"/>
        </w:rPr>
        <w:t>ТЕМАТИЧЕСКОЕ ПЛАНИРОВАНИЕ</w:t>
      </w: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7"/>
        <w:gridCol w:w="4684"/>
        <w:gridCol w:w="1467"/>
        <w:gridCol w:w="1635"/>
        <w:gridCol w:w="1725"/>
        <w:gridCol w:w="254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7"/>
        <w:gridCol w:w="4691"/>
        <w:gridCol w:w="1466"/>
        <w:gridCol w:w="1633"/>
        <w:gridCol w:w="1723"/>
        <w:gridCol w:w="253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12"/>
    <w:p>
      <w:pPr>
        <w:spacing w:before="0" w:after="0"/>
        <w:ind w:left="120"/>
        <w:jc w:val="center"/>
      </w:pPr>
      <w:bookmarkStart w:id="13" w:name="block-35003564"/>
      <w:r>
        <w:rPr>
          <w:rFonts w:ascii="Times New Roman" w:hAnsi="Times New Roman"/>
          <w:b/>
          <w:i w:val="0"/>
          <w:color w:val="000000"/>
          <w:sz w:val="28"/>
        </w:rPr>
        <w:t>ПОУРОЧНОЕ ПЛАНИРОВАНИЕ</w:t>
      </w: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01"/>
        <w:gridCol w:w="4822"/>
        <w:gridCol w:w="1205"/>
        <w:gridCol w:w="1454"/>
        <w:gridCol w:w="1559"/>
        <w:gridCol w:w="1095"/>
        <w:gridCol w:w="190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8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и геометрическая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прогресси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Бесконечно убывающая геометрическая прогрессия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hint="default"/>
                <w:sz w:val="21"/>
                <w:szCs w:val="22"/>
                <w:lang w:val="ru-RU"/>
              </w:rPr>
              <w:t>Промежуточный контроль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tbl>
      <w:tblPr>
        <w:tblStyle w:val="3"/>
        <w:tblW w:w="12898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0"/>
        <w:gridCol w:w="4771"/>
        <w:gridCol w:w="1237"/>
        <w:gridCol w:w="1466"/>
        <w:gridCol w:w="1568"/>
        <w:gridCol w:w="1103"/>
        <w:gridCol w:w="190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/>
                <w:sz w:val="21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</w:t>
            </w:r>
            <w:bookmarkStart w:id="20" w:name="_GoBack"/>
            <w:bookmarkEnd w:id="20"/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 w:leftChars="0"/>
              <w:jc w:val="center"/>
              <w:rPr>
                <w:sz w:val="21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4" w:name="block-35003564"/>
    </w:p>
    <w:bookmarkEnd w:id="13"/>
    <w:bookmarkEnd w:id="14"/>
    <w:p>
      <w:pPr>
        <w:spacing w:before="0" w:after="0"/>
        <w:ind w:left="120"/>
        <w:jc w:val="left"/>
      </w:pPr>
      <w:bookmarkStart w:id="15" w:name="block-3500357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both"/>
        <w:textAlignment w:val="auto"/>
      </w:pPr>
      <w:bookmarkStart w:id="16" w:name="76705523-d600-492c-bad3-a6eb7c5a188f"/>
      <w:r>
        <w:rPr>
          <w:rFonts w:ascii="Times New Roman" w:hAnsi="Times New Roman"/>
          <w:b w:val="0"/>
          <w:i w:val="0"/>
          <w:color w:val="000000"/>
          <w:sz w:val="28"/>
        </w:rPr>
        <w:t>• 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r>
        <w:rPr>
          <w:sz w:val="28"/>
        </w:rPr>
        <w:br w:type="textWrapping"/>
      </w:r>
      <w:bookmarkStart w:id="17" w:name="76705523-d600-492c-bad3-a6eb7c5a188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Математика. Алгебра и начала математического анализа; углубленное обучение,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7"/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анализа. 10-11 классы: учеб. для общеобразоват. организаций : базовый и углубл. уровни / [Ш. А. Алимов и др.]. - 9-е изд. - М. : Просвещение, 2021</w:t>
      </w:r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</w:pPr>
      <w:bookmarkStart w:id="18" w:name="block-34670420"/>
      <w:bookmarkStart w:id="19" w:name="block-35003570"/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Библиотека ЦОК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"https://m.edsoo.ru/5006273e" \h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/>
          <w:b w:val="0"/>
          <w:i w:val="0"/>
          <w:color w:val="0000FF"/>
          <w:sz w:val="28"/>
          <w:szCs w:val="28"/>
          <w:u w:val="single"/>
        </w:rPr>
        <w:t>https://m.edsoo.ru/5006273e</w:t>
      </w:r>
      <w:r>
        <w:rPr>
          <w:rFonts w:ascii="Times New Roman" w:hAnsi="Times New Roman"/>
          <w:b w:val="0"/>
          <w:i w:val="0"/>
          <w:color w:val="0000FF"/>
          <w:sz w:val="28"/>
          <w:szCs w:val="28"/>
          <w:u w:val="single"/>
        </w:rPr>
        <w:fldChar w:fldCharType="end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t xml:space="preserve"> </w:t>
      </w:r>
    </w:p>
    <w:p>
      <w:pPr>
        <w:rPr>
          <w:rFonts w:ascii="Times New Roman" w:hAnsi="Times New Roman"/>
          <w:b w:val="0"/>
          <w:i w:val="0"/>
          <w:color w:val="0000FF"/>
          <w:sz w:val="22"/>
          <w:u w:val="single"/>
        </w:rPr>
      </w:pP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"http://school-collection.edu.ru/" \t "/home/superadmin/Документы\\x/_blank"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sz w:val="28"/>
          <w:szCs w:val="28"/>
          <w:shd w:val="clear" w:fill="FFFFFF"/>
        </w:rPr>
        <w:t>http://school-collection.edu.ru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- 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Единая коллекция цифровых образовательных ресурсов</w:t>
      </w:r>
    </w:p>
    <w:p>
      <w:pPr>
        <w:rPr>
          <w:rFonts w:hint="default" w:ascii="Times New Roman" w:hAnsi="Times New Roman"/>
          <w:b w:val="0"/>
          <w:i w:val="0"/>
          <w:color w:val="0000FF"/>
          <w:sz w:val="22"/>
          <w:u w:val="singl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instrText xml:space="preserve"> HYPERLINK "https://resh.edu.ru/" </w:instrTex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https://resh.edu.ru/</w: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t xml:space="preserve"> </w: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none"/>
          <w:lang w:val="ru-RU"/>
        </w:rPr>
        <w:t xml:space="preserve"> - 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>Российский электронный учебник</w:t>
      </w: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instrText xml:space="preserve"> HYPERLINK "https://ege.sdamgia.ru/" </w:instrTex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https://ege.sdamgia.ru/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 xml:space="preserve"> - РЕШУ ЕГЭ</w:t>
      </w: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sectPr>
          <w:pgSz w:w="11906" w:h="16383"/>
          <w:cols w:space="720" w:num="1"/>
        </w:sectPr>
      </w:pP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instrText xml:space="preserve"> HYPERLINK "https://fipi.ru/ege/otkrytyy-bank-zadaniy-ege" </w:instrTex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https://fipi.ru/ege/otkrytyy-bank-zadaniy-ege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 xml:space="preserve"> - ФИПИ. Открытый банк заданий ЕГЭ</w:t>
      </w:r>
    </w:p>
    <w:bookmarkEnd w:id="18"/>
    <w:p>
      <w:pPr>
        <w:sectPr>
          <w:pgSz w:w="11906" w:h="16383"/>
          <w:cols w:space="720" w:num="1"/>
        </w:sectPr>
      </w:pPr>
    </w:p>
    <w:bookmarkEnd w:id="15"/>
    <w:bookmarkEnd w:id="19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auto"/>
    <w:pitch w:val="default"/>
    <w:sig w:usb0="0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5712347D"/>
    <w:rsid w:val="7DF2FC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Office_11.1.0.11719_F1E327BC-269C-435d-A152-05C5408002CA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2024-08-26T11:55:00Z</dcterms:created>
  <dc:creator>superadmin</dc:creator>
  <cp:lastModifiedBy>superadmin</cp:lastModifiedBy>
  <dcterms:modified xsi:type="dcterms:W3CDTF">2024-09-04T07:46:22Z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