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400" w:rsidRPr="000E5400" w:rsidRDefault="000E5400" w:rsidP="000E5400">
      <w:pPr>
        <w:spacing w:after="0" w:line="240" w:lineRule="auto"/>
        <w:jc w:val="center"/>
        <w:rPr>
          <w:sz w:val="24"/>
          <w:szCs w:val="24"/>
          <w:lang w:val="ru-RU"/>
        </w:rPr>
      </w:pPr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E5400" w:rsidRPr="000E5400" w:rsidRDefault="000E5400" w:rsidP="000E540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ca8d2e90-56c6-4227-b989-cf591d15a380"/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0"/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0E5400" w:rsidRPr="000E5400" w:rsidRDefault="000E5400" w:rsidP="000E5400">
      <w:pPr>
        <w:spacing w:after="0" w:line="240" w:lineRule="auto"/>
        <w:jc w:val="center"/>
        <w:rPr>
          <w:sz w:val="24"/>
          <w:szCs w:val="24"/>
          <w:lang w:val="ru-RU"/>
        </w:rPr>
      </w:pPr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</w:t>
      </w:r>
      <w:bookmarkStart w:id="1" w:name="e2678aaf-ecf3-4703-966c-c57be95f5541"/>
      <w:bookmarkEnd w:id="1"/>
    </w:p>
    <w:p w:rsidR="000E5400" w:rsidRPr="000E5400" w:rsidRDefault="000E5400" w:rsidP="000E5400">
      <w:pPr>
        <w:spacing w:after="0" w:line="240" w:lineRule="auto"/>
        <w:jc w:val="center"/>
        <w:rPr>
          <w:sz w:val="24"/>
          <w:szCs w:val="24"/>
          <w:lang w:val="ru-RU"/>
        </w:rPr>
      </w:pPr>
      <w:r w:rsidRPr="000E540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0E5400" w:rsidRPr="000E5400" w:rsidRDefault="000E5400" w:rsidP="000E5400">
      <w:pPr>
        <w:spacing w:after="0" w:line="240" w:lineRule="auto"/>
        <w:rPr>
          <w:sz w:val="24"/>
          <w:szCs w:val="24"/>
          <w:lang w:val="ru-RU"/>
        </w:rPr>
      </w:pPr>
    </w:p>
    <w:p w:rsidR="000E5400" w:rsidRPr="000E5400" w:rsidRDefault="000E5400" w:rsidP="000E5400">
      <w:pPr>
        <w:spacing w:after="0" w:line="240" w:lineRule="auto"/>
        <w:rPr>
          <w:sz w:val="24"/>
          <w:szCs w:val="24"/>
          <w:lang w:val="ru-RU"/>
        </w:rPr>
      </w:pPr>
    </w:p>
    <w:p w:rsidR="000E5400" w:rsidRPr="000E5400" w:rsidRDefault="000E5400" w:rsidP="000E5400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E5400" w:rsidTr="000E5400">
        <w:tc>
          <w:tcPr>
            <w:tcW w:w="3114" w:type="dxa"/>
          </w:tcPr>
          <w:p w:rsidR="000E5400" w:rsidRPr="000E5400" w:rsidRDefault="000E54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</w:t>
            </w:r>
            <w:proofErr w:type="spellEnd"/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Е.А.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E5400" w:rsidRDefault="000E5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0E5400" w:rsidRPr="000E5400" w:rsidRDefault="000E5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E54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0E5400" w:rsidRDefault="000E5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0E5400" w:rsidRDefault="000E54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06F48" w:rsidRDefault="00E06F48" w:rsidP="00E06F48">
      <w:pPr>
        <w:spacing w:after="0"/>
        <w:ind w:left="120"/>
      </w:pPr>
    </w:p>
    <w:p w:rsidR="00E06F48" w:rsidRDefault="00E06F48" w:rsidP="00E06F48">
      <w:pPr>
        <w:spacing w:after="0"/>
        <w:ind w:left="120"/>
      </w:pPr>
    </w:p>
    <w:p w:rsidR="00E06F48" w:rsidRDefault="00E06F48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0E5400" w:rsidRDefault="000E5400" w:rsidP="00E06F48">
      <w:pPr>
        <w:spacing w:after="0"/>
        <w:ind w:left="120"/>
      </w:pPr>
    </w:p>
    <w:p w:rsidR="00E06F48" w:rsidRDefault="00E06F48" w:rsidP="00E06F48">
      <w:pPr>
        <w:spacing w:after="0"/>
        <w:ind w:left="120"/>
      </w:pPr>
    </w:p>
    <w:p w:rsidR="00E06F48" w:rsidRDefault="00E06F48" w:rsidP="00E06F48">
      <w:pPr>
        <w:spacing w:after="0"/>
        <w:ind w:left="120"/>
      </w:pPr>
    </w:p>
    <w:p w:rsidR="00E06F48" w:rsidRDefault="00E06F48" w:rsidP="00E06F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0E5400" w:rsidRDefault="00E06F48" w:rsidP="00E06F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E06F48" w:rsidRDefault="00E06F48" w:rsidP="00E06F48">
      <w:pPr>
        <w:spacing w:after="0" w:line="408" w:lineRule="auto"/>
        <w:ind w:left="120"/>
        <w:jc w:val="center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«Литературное чтение на родном (русском) языке»</w:t>
      </w:r>
    </w:p>
    <w:p w:rsidR="00E06F48" w:rsidRDefault="00E06F48" w:rsidP="00E06F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D85E9D">
        <w:rPr>
          <w:rFonts w:ascii="Times New Roman" w:hAnsi="Times New Roman"/>
          <w:color w:val="000000"/>
          <w:sz w:val="28"/>
          <w:lang w:val="ru-RU"/>
        </w:rPr>
        <w:t>-4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</w:p>
    <w:p w:rsidR="00E06F48" w:rsidRDefault="00E06F48" w:rsidP="00E06F48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4" w:name="2b7bbf9c-2491-40e5-bd35-a2a44bd1331b"/>
      <w:bookmarkEnd w:id="4"/>
    </w:p>
    <w:p w:rsidR="002A0E1F" w:rsidRPr="002A0E1F" w:rsidRDefault="002A0E1F">
      <w:pPr>
        <w:rPr>
          <w:lang w:val="ru-RU"/>
        </w:rPr>
        <w:sectPr w:rsidR="002A0E1F" w:rsidRPr="002A0E1F">
          <w:pgSz w:w="11900" w:h="16840"/>
          <w:pgMar w:top="298" w:right="874" w:bottom="1436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258" w:line="220" w:lineRule="exact"/>
        <w:rPr>
          <w:lang w:val="ru-RU"/>
        </w:rPr>
      </w:pPr>
    </w:p>
    <w:p w:rsidR="0061671D" w:rsidRPr="002A0E1F" w:rsidRDefault="0061671D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1671D" w:rsidRPr="002A0E1F" w:rsidRDefault="00943E79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 по  литературному 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61671D" w:rsidRPr="002A0E1F" w:rsidRDefault="00943E79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 НА РОДНОМ (РУССКОМ) ЯЗЫКЕ»</w:t>
      </w:r>
    </w:p>
    <w:p w:rsidR="0061671D" w:rsidRPr="002A0E1F" w:rsidRDefault="00943E79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 на родном (русском) </w:t>
      </w:r>
      <w:proofErr w:type="spellStart"/>
      <w:proofErr w:type="gram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языке»разработана</w:t>
      </w:r>
      <w:proofErr w:type="spellEnd"/>
      <w:proofErr w:type="gram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61671D" w:rsidRPr="002A0E1F" w:rsidRDefault="00943E79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учебного предмета «Литературное чтение на родном (русском) языке» современные подходы к достижению личностных,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61671D" w:rsidRPr="002A0E1F" w:rsidRDefault="00943E79">
      <w:pPr>
        <w:autoSpaceDE w:val="0"/>
        <w:autoSpaceDN w:val="0"/>
        <w:spacing w:before="190" w:after="0" w:line="283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объединения по общему образованию); Примерной программой воспитания (одобрена решением федерального учебно-методического объединения  по  общему  образованию,  протокол  от 2 июня 2020 г. № 2/20);</w:t>
      </w:r>
    </w:p>
    <w:p w:rsidR="0061671D" w:rsidRPr="002A0E1F" w:rsidRDefault="00943E79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61671D" w:rsidRPr="002A0E1F" w:rsidRDefault="00943E79">
      <w:pPr>
        <w:autoSpaceDE w:val="0"/>
        <w:autoSpaceDN w:val="0"/>
        <w:spacing w:before="178" w:after="0" w:line="283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государственным образовательным стандартом начального общего образования к предметной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области«Родной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61671D" w:rsidRPr="002A0E1F" w:rsidRDefault="00943E7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642" w:bottom="420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66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88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61671D" w:rsidRPr="002A0E1F" w:rsidRDefault="00943E79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 НА РОДНОМ (РУССКОМ) ЯЗЫКЕ»</w:t>
      </w:r>
    </w:p>
    <w:p w:rsidR="0061671D" w:rsidRPr="002A0E1F" w:rsidRDefault="00943E7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изучения предмета «Литературное чтение на родном (русском) языке» являются: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русской литературе и русскому языку как существенной части родной культуры;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своей ответственности за сохранение русской культуры;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развитие читательских умений.</w:t>
      </w:r>
    </w:p>
    <w:p w:rsidR="0061671D" w:rsidRPr="002A0E1F" w:rsidRDefault="00943E7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данных целей предполагает решение следующих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задач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 w:rsidRDefault="00943E79">
      <w:pPr>
        <w:autoSpaceDE w:val="0"/>
        <w:autoSpaceDN w:val="0"/>
        <w:spacing w:before="178" w:after="0" w:line="271" w:lineRule="auto"/>
        <w:ind w:left="420" w:right="736"/>
        <w:jc w:val="both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61671D" w:rsidRPr="002A0E1F" w:rsidRDefault="00943E79">
      <w:pPr>
        <w:autoSpaceDE w:val="0"/>
        <w:autoSpaceDN w:val="0"/>
        <w:spacing w:before="192" w:after="0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постоянном чтении для развития личности, для речевого самосовершенствования;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развитие всех видов речевой деятельности, приобретение опыта создания устных и письменных высказываний о прочитанном.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ЛИТЕРАТУРНОЕ ЧТЕНИЕ НА РОДНОМ (РУССКОМ) ЯЗЫКЕ» В УЧЕБНОМ ПЛАНЕ</w:t>
      </w:r>
    </w:p>
    <w:p w:rsidR="0061671D" w:rsidRPr="002A0E1F" w:rsidRDefault="00943E79">
      <w:pPr>
        <w:autoSpaceDE w:val="0"/>
        <w:autoSpaceDN w:val="0"/>
        <w:spacing w:before="166" w:after="0" w:line="283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33 часа в 1 классе. Резерв учебного времени отводится на вариативную часть программы, которая предусматривает изучение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:rsidR="0061671D" w:rsidRPr="002A0E1F" w:rsidRDefault="00943E79">
      <w:pPr>
        <w:autoSpaceDE w:val="0"/>
        <w:autoSpaceDN w:val="0"/>
        <w:spacing w:before="264" w:after="0" w:line="262" w:lineRule="auto"/>
        <w:ind w:right="1008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СОДЕРЖАТЕЛЬНЫЕ ЛИНИИ РАБОЧЕЙ ПРОГРАММЫ УЧЕБНОГО ПРЕДМЕТА «ЛИТЕРАТУРНОЕ ЧТЕНИЕ НА РОДНОМ (РУССКОМ) ЯЗЫКЕ»</w:t>
      </w:r>
    </w:p>
    <w:p w:rsidR="0061671D" w:rsidRPr="002A0E1F" w:rsidRDefault="00943E79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рассматриваться  как 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данной программе специфика курса «Литературное чтение на родном (русском)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языке»реализована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благодаря: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61671D" w:rsidRPr="002A0E1F" w:rsidRDefault="00943E7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61671D" w:rsidRPr="002A0E1F" w:rsidRDefault="00943E7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756" w:bottom="402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66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71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86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1671D" w:rsidRPr="002A0E1F" w:rsidRDefault="00943E7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ДЕТСТВА.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Я и книги.</w:t>
      </w:r>
    </w:p>
    <w:p w:rsidR="0061671D" w:rsidRPr="002A0E1F" w:rsidRDefault="00943E79">
      <w:pPr>
        <w:autoSpaceDE w:val="0"/>
        <w:autoSpaceDN w:val="0"/>
        <w:spacing w:before="70" w:after="0" w:line="271" w:lineRule="auto"/>
        <w:ind w:left="180" w:right="3888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красна книга письмом, красна умом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первые шаги в чтении.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</w:t>
      </w:r>
      <w:proofErr w:type="spellStart"/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Баруздин</w:t>
      </w:r>
      <w:proofErr w:type="spellEnd"/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«Самое простое дело».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В. Куклин.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«Как я научился читать» (фрагмент).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Н. Носов.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«Тайна на дне колодца» (фрагмент главы «Волшебные сказки»).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Я взрослею.</w:t>
      </w:r>
    </w:p>
    <w:p w:rsidR="0061671D" w:rsidRPr="002A0E1F" w:rsidRDefault="00943E79">
      <w:pPr>
        <w:autoSpaceDE w:val="0"/>
        <w:autoSpaceDN w:val="0"/>
        <w:spacing w:before="72" w:after="0" w:line="262" w:lineRule="auto"/>
        <w:ind w:left="180" w:right="7920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Без друга в жизни туго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Пословицы о дружбе.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К. Абрамцева.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«Цветы и зеркало».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</w:t>
      </w:r>
      <w:proofErr w:type="spellStart"/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Мазнин</w:t>
      </w:r>
      <w:proofErr w:type="spellEnd"/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. «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Давайте будем дружить друг с другом» (фрагмент).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Л. Прокофьева.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«Самый большой друг».</w:t>
      </w:r>
    </w:p>
    <w:p w:rsidR="0061671D" w:rsidRPr="002A0E1F" w:rsidRDefault="00943E79">
      <w:pPr>
        <w:autoSpaceDE w:val="0"/>
        <w:autoSpaceDN w:val="0"/>
        <w:spacing w:before="70" w:after="0" w:line="262" w:lineRule="auto"/>
        <w:ind w:left="180" w:right="5328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тот прав, кто сильный, а тот, кто честный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Пословицы о правде и честности.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честности как нравственном ориентире.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Осеева.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«Почему?».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«Лгун».</w:t>
      </w:r>
    </w:p>
    <w:p w:rsidR="0061671D" w:rsidRPr="002A0E1F" w:rsidRDefault="00943E79">
      <w:pPr>
        <w:autoSpaceDE w:val="0"/>
        <w:autoSpaceDN w:val="0"/>
        <w:spacing w:before="190" w:after="0"/>
        <w:ind w:left="180" w:right="43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фантазирую и мечтаю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Необычное в обычном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умение удивляться при восприятии окружающего мира.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Иванов.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«Снежный заповедник» (фрагмент).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Лунин.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«Я видела чудо».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Пришвин.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«Осинкам холодно».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«Ещё дуют холодные ветры».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РОССИЯ - РОДИНА МОЯ.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Что мы Родиной зовём.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>С чего начинается Родина?</w:t>
      </w:r>
    </w:p>
    <w:p w:rsidR="0061671D" w:rsidRPr="002A0E1F" w:rsidRDefault="00943E79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многогранность понятия «Родина».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Ф. П. Савинов.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«Родное» (фрагмент).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П. А. Синявский.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«Рисунок».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Д. Ушинский.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«Наше Отечество».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 родной природе.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Сколько же в небе всего происходит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солнце, луне, звёздах, облаках.</w:t>
      </w:r>
    </w:p>
    <w:p w:rsidR="0061671D" w:rsidRPr="002A0E1F" w:rsidRDefault="00943E79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«Серп луны под тучкой длинной…»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В. Востоков.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«Два яблока».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Катанов.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«Жар-птица».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Толстой.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«Петушки».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1671D" w:rsidRPr="002A0E1F" w:rsidRDefault="00943E79">
      <w:pPr>
        <w:autoSpaceDE w:val="0"/>
        <w:autoSpaceDN w:val="0"/>
        <w:spacing w:before="346" w:after="0" w:line="281" w:lineRule="auto"/>
        <w:ind w:right="720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61671D" w:rsidRPr="002A0E1F" w:rsidRDefault="00943E79">
      <w:pPr>
        <w:autoSpaceDE w:val="0"/>
        <w:autoSpaceDN w:val="0"/>
        <w:spacing w:before="262"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166" w:after="0" w:line="278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 воспитательной деятельности: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61671D" w:rsidRPr="002A0E1F" w:rsidRDefault="00943E7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народам, формируемое в том числе на основе примеров из художественных произведений и фольклора;</w:t>
      </w:r>
    </w:p>
    <w:p w:rsidR="0061671D" w:rsidRPr="002A0E1F" w:rsidRDefault="00943E79">
      <w:pPr>
        <w:autoSpaceDE w:val="0"/>
        <w:autoSpaceDN w:val="0"/>
        <w:spacing w:before="190" w:after="0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61671D" w:rsidRPr="002A0E1F" w:rsidRDefault="00943E79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эмоционально-нравственной отзывчивости, понимания и сопереживания чувствам других людей;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288" w:right="144"/>
        <w:jc w:val="center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художественной деятельности, в том числе в искусстве слова;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90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61671D" w:rsidRPr="002A0E1F" w:rsidRDefault="00943E7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61671D" w:rsidRPr="002A0E1F" w:rsidRDefault="00943E79">
      <w:pPr>
        <w:autoSpaceDE w:val="0"/>
        <w:autoSpaceDN w:val="0"/>
        <w:spacing w:before="178" w:after="0" w:line="281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произведений;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формируемое в процессе работы с текстами;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вред;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61671D" w:rsidRPr="002A0E1F" w:rsidRDefault="00943E79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 инициативность, любознательность и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61671D" w:rsidRPr="002A0E1F" w:rsidRDefault="00943E79">
      <w:pPr>
        <w:autoSpaceDE w:val="0"/>
        <w:autoSpaceDN w:val="0"/>
        <w:spacing w:before="322"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различные тексты, устанавливать основания для сравнения текстов, устанавливать аналогии текстов;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объединять объекты (тексты) по определённому признаку;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 пословиц, поговорок, фразеологизмов;</w:t>
      </w:r>
    </w:p>
    <w:p w:rsidR="0061671D" w:rsidRPr="002A0E1F" w:rsidRDefault="00943E7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при анализе текста, делать выводы.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 помощью учителя формулировать цель, планировать изменения собственного высказывания в соответствии с речевой ситуацией;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выполнения задания, выбирать наиболее подходящий (на основе предложенных критериев);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310" w:right="664" w:bottom="392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10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несложное мини-исследование, выполнять по предложенному плану проектное задание;</w:t>
      </w:r>
    </w:p>
    <w:p w:rsidR="0061671D" w:rsidRPr="002A0E1F" w:rsidRDefault="00943E79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61671D" w:rsidRPr="002A0E1F" w:rsidRDefault="00943E79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информации: нужный словарь, справочник для получения запрашиваемой информации, для уточнения;</w:t>
      </w:r>
    </w:p>
    <w:p w:rsidR="0061671D" w:rsidRPr="002A0E1F" w:rsidRDefault="00943E79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(педагогических </w:t>
      </w:r>
      <w:proofErr w:type="gram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работ-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proofErr w:type="gram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, родителей, законных представителей) правила информационной безопасности при поиске информации в Интернете;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графическую, видео, звуковую информацию в соответствии с учебной задачей;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178" w:after="0" w:line="262" w:lineRule="auto"/>
        <w:ind w:right="1008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 w:rsidRDefault="00943E7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61671D" w:rsidRPr="002A0E1F" w:rsidRDefault="00943E79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целями и условиями общения в знакомой среде;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соблюдать правила ведения диалоги и дискуссии;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61671D" w:rsidRPr="002A0E1F" w:rsidRDefault="00943E7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 в соответствии с речевой ситуацией;</w:t>
      </w:r>
    </w:p>
    <w:p w:rsidR="0061671D" w:rsidRPr="002A0E1F" w:rsidRDefault="00943E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61671D" w:rsidRPr="002A0E1F" w:rsidRDefault="00943E7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61671D" w:rsidRPr="002A0E1F" w:rsidRDefault="00943E7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1671D" w:rsidRPr="002A0E1F" w:rsidRDefault="00943E79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328" w:right="744" w:bottom="408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10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355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подчиняться, самостоятельно разрешать конфликты;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работы;. оценивать свой вклад в общий результат;—  выполнять совместные проектные задания с опорой на предложенные образцы.</w:t>
      </w:r>
    </w:p>
    <w:p w:rsidR="0061671D" w:rsidRPr="002A0E1F" w:rsidRDefault="00943E79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 w:rsidRDefault="00943E79">
      <w:pPr>
        <w:autoSpaceDE w:val="0"/>
        <w:autoSpaceDN w:val="0"/>
        <w:spacing w:before="192" w:after="0" w:line="353" w:lineRule="auto"/>
        <w:ind w:left="420" w:right="1584" w:hanging="2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результата;—  выстраивать последовательность выбранных действий.</w:t>
      </w:r>
    </w:p>
    <w:p w:rsidR="0061671D" w:rsidRPr="002A0E1F" w:rsidRDefault="00943E79">
      <w:pPr>
        <w:autoSpaceDE w:val="0"/>
        <w:autoSpaceDN w:val="0"/>
        <w:spacing w:before="178" w:after="0" w:line="370" w:lineRule="auto"/>
        <w:ind w:left="420" w:right="576" w:hanging="2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речевых ошибок и ошибок, связанных с анализом текстов;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соотносить результат деятельности с поставленной учебной задачей по анализу текстов;—  находить ошибку, допущенную при работе с текстами;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1671D" w:rsidRPr="002A0E1F" w:rsidRDefault="00943E79">
      <w:pPr>
        <w:tabs>
          <w:tab w:val="left" w:pos="180"/>
          <w:tab w:val="left" w:pos="420"/>
        </w:tabs>
        <w:autoSpaceDE w:val="0"/>
        <w:autoSpaceDN w:val="0"/>
        <w:spacing w:before="322" w:after="0" w:line="346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значимость чтения родной русской литературы для познания себя, мира, 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национальной истории и культуры;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приёмами интерпретации произведений русской литературы;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текста;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словарь учебника для получения дополнительной информации о значении 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стихотворные произведения по собственному выбору.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32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64" w:line="220" w:lineRule="exact"/>
        <w:rPr>
          <w:lang w:val="ru-RU"/>
        </w:rPr>
      </w:pPr>
    </w:p>
    <w:p w:rsidR="0061671D" w:rsidRDefault="00943E79" w:rsidP="00F169F5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510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96"/>
        <w:gridCol w:w="1501"/>
        <w:gridCol w:w="3205"/>
      </w:tblGrid>
      <w:tr w:rsidR="000D2183" w:rsidTr="000D2183">
        <w:trPr>
          <w:trHeight w:hRule="exact" w:val="5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183" w:rsidRDefault="000D2183" w:rsidP="00F169F5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183" w:rsidRDefault="000D2183" w:rsidP="00F169F5">
            <w:pPr>
              <w:jc w:val="center"/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</w:tr>
      <w:tr w:rsidR="000D2183" w:rsidTr="000D2183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и книги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</w:tr>
      <w:tr w:rsidR="000D2183" w:rsidTr="000D218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взрослею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</w:tr>
      <w:tr w:rsidR="000D2183" w:rsidTr="000D2183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45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фантазирую и мечтаю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</w:tr>
      <w:tr w:rsidR="000D2183" w:rsidTr="000D2183">
        <w:trPr>
          <w:trHeight w:hRule="exact" w:val="348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</w:tr>
      <w:tr w:rsidR="000D2183" w:rsidTr="000D218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Что 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Родиной зовём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</w:tr>
      <w:tr w:rsidR="000D2183" w:rsidTr="000D2183">
        <w:trPr>
          <w:trHeight w:hRule="exact" w:val="12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 родной природе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</w:tr>
      <w:tr w:rsidR="000D2183" w:rsidTr="000D2183">
        <w:trPr>
          <w:trHeight w:hRule="exact" w:val="348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</w:tr>
      <w:tr w:rsidR="000D2183" w:rsidTr="000D2183">
        <w:trPr>
          <w:trHeight w:hRule="exact" w:val="348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</w:tr>
      <w:tr w:rsidR="000D2183" w:rsidTr="000D2183">
        <w:trPr>
          <w:trHeight w:hRule="exact" w:val="714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 w:rsidP="00F169F5">
            <w:pPr>
              <w:autoSpaceDE w:val="0"/>
              <w:autoSpaceDN w:val="0"/>
              <w:spacing w:before="78" w:after="0" w:line="247" w:lineRule="auto"/>
              <w:ind w:left="72" w:right="144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F169F5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</w:tr>
    </w:tbl>
    <w:p w:rsidR="0061671D" w:rsidRDefault="0061671D" w:rsidP="00F169F5">
      <w:pPr>
        <w:autoSpaceDE w:val="0"/>
        <w:autoSpaceDN w:val="0"/>
        <w:spacing w:after="0" w:line="14" w:lineRule="exact"/>
        <w:jc w:val="center"/>
      </w:pPr>
    </w:p>
    <w:p w:rsidR="0061671D" w:rsidRDefault="0061671D">
      <w:pPr>
        <w:sectPr w:rsidR="0061671D" w:rsidSect="002A0E1F">
          <w:pgSz w:w="16840" w:h="11900" w:orient="landscape"/>
          <w:pgMar w:top="1258" w:right="666" w:bottom="282" w:left="640" w:header="720" w:footer="720" w:gutter="0"/>
          <w:cols w:space="720" w:equalWidth="0">
            <w:col w:w="14916" w:space="0"/>
          </w:cols>
          <w:docGrid w:linePitch="360"/>
        </w:sectPr>
      </w:pPr>
    </w:p>
    <w:p w:rsidR="0061671D" w:rsidRDefault="0061671D">
      <w:pPr>
        <w:autoSpaceDE w:val="0"/>
        <w:autoSpaceDN w:val="0"/>
        <w:spacing w:after="78" w:line="220" w:lineRule="exact"/>
      </w:pPr>
    </w:p>
    <w:p w:rsidR="0061671D" w:rsidRDefault="00943E7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874"/>
        <w:gridCol w:w="1701"/>
        <w:gridCol w:w="2552"/>
      </w:tblGrid>
      <w:tr w:rsidR="000D2183" w:rsidTr="000D218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4F29" w:rsidRDefault="005B4F2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Кол-во час                       Дата</w:t>
            </w:r>
          </w:p>
          <w:p w:rsidR="005B4F29" w:rsidRDefault="005B4F2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5B4F29" w:rsidRDefault="005B4F2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</w:p>
          <w:p w:rsidR="005B4F29" w:rsidRDefault="005B4F2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</w:p>
          <w:p w:rsidR="000D2183" w:rsidRDefault="005B4F2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lang w:val="ru-RU"/>
              </w:rPr>
              <w:t>Во</w:t>
            </w:r>
            <w:r w:rsidR="000D2183">
              <w:br/>
            </w:r>
            <w:proofErr w:type="spellStart"/>
            <w:r w:rsidR="000D2183"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 урок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«Самое простое дело»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5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«Самое простое дело»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В. Куклин. «Как я научился читать»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В. Куклин. «Как я научился читать»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Н. Носов. «Тайна на дне колодца» (фрагмент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главы«Волшебные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сказки»)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Н. Носов. «Тайна на дне колодца» (фрагмент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главы«Волшебные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сказки»)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Пословицы о дружбе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К. Абрамцева. «Цветы и зеркало»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74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Мазнин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«Давайте будем дружить друг с другом» (фрагмент)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Л. Прокофьева. «Самый большой друг».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Л. Прокофьева. «Самый большой друг»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Пословицы о правде и честности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А. Осеева. «Почему?»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А. Осеева. «Почему?»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61671D" w:rsidRDefault="0061671D">
      <w:pPr>
        <w:autoSpaceDE w:val="0"/>
        <w:autoSpaceDN w:val="0"/>
        <w:spacing w:after="0" w:line="14" w:lineRule="exact"/>
      </w:pPr>
    </w:p>
    <w:p w:rsidR="0061671D" w:rsidRDefault="0061671D">
      <w:pPr>
        <w:sectPr w:rsidR="0061671D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Default="0061671D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874"/>
        <w:gridCol w:w="1701"/>
        <w:gridCol w:w="2552"/>
      </w:tblGrid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Н. Толстой. «Лгун»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Н. Толстой. «Лгун»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А. Иванов. «Снежный заповедник» (фрагмент)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А. Иванов. «Снежный заповедник»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В. Лунин. «Я видела чудо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М. Пришвин. «Осинкам холодно»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М. Пришвин. «Осинкам холодно»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«Ещё дуют холодные ветры»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по разделу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 П. Савинов. «Родное»(фрагмент)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 w:rsidP="000D218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П. А. Синявский. «Рисунок»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Д. Ушинский. «Наше Отечество»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загадки о солнце, луне, звёздах,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облаках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100" w:after="0" w:line="262" w:lineRule="auto"/>
              <w:ind w:right="432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Бунин. «Серп луны под тучкой длинной…»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В. </w:t>
            </w:r>
            <w:proofErr w:type="spellStart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Востоков.«Два</w:t>
            </w:r>
            <w:proofErr w:type="spellEnd"/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яблока»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2A0E1F" w:rsidRDefault="000D2183" w:rsidP="000D218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М. Катанов. «Жар-птица»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Н. Толстой. «Петушки»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0D2183" w:rsidTr="000D2183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по разделу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Default="000D218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61671D" w:rsidRDefault="0061671D">
      <w:pPr>
        <w:autoSpaceDE w:val="0"/>
        <w:autoSpaceDN w:val="0"/>
        <w:spacing w:after="0" w:line="14" w:lineRule="exact"/>
      </w:pPr>
    </w:p>
    <w:p w:rsidR="0061671D" w:rsidRDefault="0061671D">
      <w:pPr>
        <w:sectPr w:rsidR="0061671D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Default="0061671D">
      <w:pPr>
        <w:autoSpaceDE w:val="0"/>
        <w:autoSpaceDN w:val="0"/>
        <w:spacing w:after="66" w:line="220" w:lineRule="exact"/>
      </w:pPr>
    </w:p>
    <w:tbl>
      <w:tblPr>
        <w:tblW w:w="637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386"/>
        <w:gridCol w:w="992"/>
      </w:tblGrid>
      <w:tr w:rsidR="000D2183" w:rsidRPr="000D2183" w:rsidTr="000D2183">
        <w:trPr>
          <w:trHeight w:hRule="exact" w:val="808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0D2183" w:rsidRDefault="000D21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0D2183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2183" w:rsidRPr="000D2183" w:rsidRDefault="000D2183">
            <w:pPr>
              <w:autoSpaceDE w:val="0"/>
              <w:autoSpaceDN w:val="0"/>
              <w:spacing w:before="98" w:after="0" w:line="230" w:lineRule="auto"/>
              <w:ind w:left="74"/>
              <w:rPr>
                <w:b/>
              </w:rPr>
            </w:pPr>
            <w:r w:rsidRPr="000D2183">
              <w:rPr>
                <w:rFonts w:ascii="Times New Roman" w:eastAsia="Times New Roman" w:hAnsi="Times New Roman"/>
                <w:b/>
                <w:color w:val="000000"/>
                <w:sz w:val="24"/>
              </w:rPr>
              <w:t>33</w:t>
            </w:r>
          </w:p>
        </w:tc>
      </w:tr>
    </w:tbl>
    <w:p w:rsidR="0061671D" w:rsidRPr="000D2183" w:rsidRDefault="0061671D">
      <w:pPr>
        <w:autoSpaceDE w:val="0"/>
        <w:autoSpaceDN w:val="0"/>
        <w:spacing w:after="0" w:line="14" w:lineRule="exact"/>
        <w:rPr>
          <w:b/>
        </w:rPr>
      </w:pPr>
    </w:p>
    <w:p w:rsidR="0061671D" w:rsidRDefault="0061671D">
      <w:pPr>
        <w:sectPr w:rsidR="0061671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Default="0061671D">
      <w:pPr>
        <w:autoSpaceDE w:val="0"/>
        <w:autoSpaceDN w:val="0"/>
        <w:spacing w:after="78" w:line="220" w:lineRule="exact"/>
      </w:pPr>
    </w:p>
    <w:p w:rsidR="0061671D" w:rsidRDefault="00943E7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1671D" w:rsidRPr="002A0E1F" w:rsidRDefault="00943E79">
      <w:pPr>
        <w:autoSpaceDE w:val="0"/>
        <w:autoSpaceDN w:val="0"/>
        <w:spacing w:before="346" w:after="0" w:line="298" w:lineRule="auto"/>
        <w:ind w:right="864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Литературное чтение на родном (русском) языке, 1 класс/ Кутейникова Н.Е.,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Синёва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О.В.; под редакцией Богданова С.И. ООО «Русское слово-учебник»;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1671D" w:rsidRPr="002A0E1F" w:rsidRDefault="00943E79">
      <w:pPr>
        <w:autoSpaceDE w:val="0"/>
        <w:autoSpaceDN w:val="0"/>
        <w:spacing w:before="262" w:after="0" w:line="298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к учебнику Н. Е.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Кутейниковой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, О. В.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Синёвой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«Литературное чтение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 родном (русском) языке» под ред. С.И. Богданова для 1 класса общеобразовательных организаций / авт.-сост. Н. Е. Кутейникова, О. В. </w:t>
      </w:r>
      <w:proofErr w:type="spellStart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Синёва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. — М.: ООО «Русское слово — учебник»,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2021. — 40 с. — (ФГОС. Начальная инновационная школа).</w:t>
      </w:r>
    </w:p>
    <w:p w:rsidR="0061671D" w:rsidRPr="002A0E1F" w:rsidRDefault="00943E79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1671D" w:rsidRPr="002A0E1F" w:rsidRDefault="0061671D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 w:rsidRDefault="00943E79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1671D" w:rsidRPr="002A0E1F" w:rsidRDefault="00943E79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учебные плакаты</w:t>
      </w:r>
    </w:p>
    <w:p w:rsidR="0061671D" w:rsidRPr="002A0E1F" w:rsidRDefault="00943E79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61671D" w:rsidRPr="002A0E1F" w:rsidRDefault="0061671D">
      <w:pPr>
        <w:rPr>
          <w:lang w:val="ru-RU"/>
        </w:rPr>
        <w:sectPr w:rsidR="0061671D" w:rsidRPr="002A0E1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43E79" w:rsidRPr="002A0E1F" w:rsidRDefault="00943E79">
      <w:pPr>
        <w:rPr>
          <w:lang w:val="ru-RU"/>
        </w:rPr>
      </w:pPr>
    </w:p>
    <w:sectPr w:rsidR="00943E79" w:rsidRPr="002A0E1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D2183"/>
    <w:rsid w:val="000E5400"/>
    <w:rsid w:val="0015074B"/>
    <w:rsid w:val="0029639D"/>
    <w:rsid w:val="002A0E1F"/>
    <w:rsid w:val="002B2D5B"/>
    <w:rsid w:val="00326F90"/>
    <w:rsid w:val="003D61AE"/>
    <w:rsid w:val="005B4F29"/>
    <w:rsid w:val="0061671D"/>
    <w:rsid w:val="00943E79"/>
    <w:rsid w:val="00AA1D8D"/>
    <w:rsid w:val="00B47730"/>
    <w:rsid w:val="00CB0664"/>
    <w:rsid w:val="00D85E9D"/>
    <w:rsid w:val="00E06F48"/>
    <w:rsid w:val="00F169F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36B68"/>
  <w14:defaultImageDpi w14:val="300"/>
  <w15:docId w15:val="{6E0D0DF0-F13E-422E-8A30-9C25650E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A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A0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4930BB-324B-4233-8C21-EA306A69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3700</Words>
  <Characters>21095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Ольга</cp:lastModifiedBy>
  <cp:revision>14</cp:revision>
  <cp:lastPrinted>2022-09-21T20:57:00Z</cp:lastPrinted>
  <dcterms:created xsi:type="dcterms:W3CDTF">2022-08-31T04:28:00Z</dcterms:created>
  <dcterms:modified xsi:type="dcterms:W3CDTF">2024-10-09T10:43:00Z</dcterms:modified>
</cp:coreProperties>
</file>